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54" w:rsidRDefault="00CD040D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DC0B54" w:rsidRDefault="00CD040D">
      <w:pPr>
        <w:spacing w:after="0"/>
        <w:jc w:val="center"/>
      </w:pPr>
      <w:r>
        <w:rPr>
          <w:b/>
          <w:color w:val="000000"/>
          <w:sz w:val="36"/>
        </w:rPr>
        <w:t xml:space="preserve">MINISTRA ZDROWIA </w:t>
      </w:r>
      <w:r>
        <w:rPr>
          <w:b/>
          <w:color w:val="000000"/>
          <w:sz w:val="20"/>
          <w:vertAlign w:val="superscript"/>
        </w:rPr>
        <w:t>1</w:t>
      </w:r>
    </w:p>
    <w:p w:rsidR="00DC0B54" w:rsidRDefault="00CD040D">
      <w:pPr>
        <w:spacing w:before="80" w:after="0"/>
        <w:jc w:val="center"/>
      </w:pPr>
      <w:r>
        <w:rPr>
          <w:color w:val="000000"/>
          <w:sz w:val="30"/>
        </w:rPr>
        <w:t>z dnia 15 lutego 2017 r.</w:t>
      </w:r>
    </w:p>
    <w:p w:rsidR="00DC0B54" w:rsidRDefault="00CD040D">
      <w:pPr>
        <w:spacing w:before="80" w:after="0"/>
        <w:jc w:val="center"/>
      </w:pPr>
      <w:r>
        <w:rPr>
          <w:b/>
          <w:color w:val="000000"/>
          <w:sz w:val="30"/>
        </w:rPr>
        <w:t xml:space="preserve">w sprawie specjalizacji i uzyskiwania tytułu </w:t>
      </w:r>
      <w:r>
        <w:rPr>
          <w:b/>
          <w:color w:val="000000"/>
          <w:sz w:val="30"/>
        </w:rPr>
        <w:t>specjalisty przez farmaceutów</w:t>
      </w:r>
    </w:p>
    <w:p w:rsidR="00DC0B54" w:rsidRDefault="00CD040D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107zc</w:t>
      </w:r>
      <w:r>
        <w:rPr>
          <w:color w:val="000000"/>
        </w:rPr>
        <w:t xml:space="preserve"> ustawy z dnia 6 września 2001 r. - Prawo farmaceutyczne (Dz. U. z 2016 r. poz. 2142 i 2003) zarządza się, co następuje: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1)  wykaz dziedzin farmacji, w których możliwe jest</w:t>
      </w:r>
      <w:r>
        <w:rPr>
          <w:color w:val="000000"/>
        </w:rPr>
        <w:t xml:space="preserve"> odbywanie szkolenia specjalizacyjnego;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2)  wykaz kodów specjalizacji w określonych dziedzinach;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 xml:space="preserve">3)  wysokość wynagrodzenia za wykonanie czynności kontrolnych, o których mowa w </w:t>
      </w:r>
      <w:r>
        <w:rPr>
          <w:color w:val="1B1B1B"/>
        </w:rPr>
        <w:t xml:space="preserve">art. 107c ust. 10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</w:t>
      </w:r>
      <w:r>
        <w:rPr>
          <w:color w:val="000000"/>
        </w:rPr>
        <w:t xml:space="preserve"> ustawy z dnia 6 września 2001 r. - Prawo farmaceutyczne</w:t>
      </w:r>
      <w:r>
        <w:rPr>
          <w:color w:val="000000"/>
        </w:rPr>
        <w:t>, zwanej dalej "ustawą";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4)  wykaz specjalności, w których farmaceuta posiadający odpowiednią specjalizację I stopnia uzyskaną na podstawie dotychczasowych przepisów może uzyskać tytuł specjalisty w określonej dziedzinie po odbyciu szkolenia specjalizacyjn</w:t>
      </w:r>
      <w:r>
        <w:rPr>
          <w:color w:val="000000"/>
        </w:rPr>
        <w:t xml:space="preserve">ego zgodnie z programem, o którym mowa w </w:t>
      </w:r>
      <w:r>
        <w:rPr>
          <w:color w:val="1B1B1B"/>
        </w:rPr>
        <w:t>art. 107e ust. 3</w:t>
      </w:r>
      <w:r>
        <w:rPr>
          <w:color w:val="000000"/>
        </w:rPr>
        <w:t xml:space="preserve"> ustawy;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5)  zakres danych zawartych w elektronicznej karcie przebiegu szkolenia specjalizacyjnego, zwanej dalej "EKS";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 xml:space="preserve">6)  zakres informacji, o których mowa w </w:t>
      </w:r>
      <w:r>
        <w:rPr>
          <w:color w:val="1B1B1B"/>
        </w:rPr>
        <w:t>art. 107i ust. 3</w:t>
      </w:r>
      <w:r>
        <w:rPr>
          <w:color w:val="000000"/>
        </w:rPr>
        <w:t xml:space="preserve"> ustawy, wprowadzanych </w:t>
      </w:r>
      <w:r>
        <w:rPr>
          <w:color w:val="000000"/>
        </w:rPr>
        <w:t xml:space="preserve">do Systemu Monitorowania Kształcenia Pracowników Medycznych, o którym mowa w </w:t>
      </w:r>
      <w:r>
        <w:rPr>
          <w:color w:val="1B1B1B"/>
        </w:rPr>
        <w:t>art. 30 ust. 1</w:t>
      </w:r>
      <w:r>
        <w:rPr>
          <w:color w:val="000000"/>
        </w:rPr>
        <w:t xml:space="preserve"> ustawy z dnia 28 kwietnia 2011 r. o systemie informacji w ochronie zdrowia (Dz. U. z 2016 r. poz. 1535, 1579 i 2020), zwanego dalej "SMK", przez kierownika specjali</w:t>
      </w:r>
      <w:r>
        <w:rPr>
          <w:color w:val="000000"/>
        </w:rPr>
        <w:t>zacji;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 xml:space="preserve">7)  wzór oświadczenia, o którym mowa w </w:t>
      </w:r>
      <w:r>
        <w:rPr>
          <w:color w:val="1B1B1B"/>
        </w:rPr>
        <w:t>art. 107t ust. 4</w:t>
      </w:r>
      <w:r>
        <w:rPr>
          <w:color w:val="000000"/>
        </w:rPr>
        <w:t xml:space="preserve"> ustawy;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8)  szczegółowy tryb działania Państwowej Komisji Egzaminacyjnej, zwanej dalej "PKE";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9)  wysokość wynagrodzenia przewodniczącego i członków PKE;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10)  szczegółowy sposób i tryb składani</w:t>
      </w:r>
      <w:r>
        <w:rPr>
          <w:color w:val="000000"/>
        </w:rPr>
        <w:t>a Państwowego Egzaminu Specjalizacyjnego Farmaceutów, zwanego dalej "PESF", oraz ustalania jego wyników;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11)  wzór dyplomu specjalisty;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12)  tryb wydawania przez dyrektora Centrum Egzaminów Medycznych, zwanego dalej "CEM", duplikatu albo odpisu dyplomu PES</w:t>
      </w:r>
      <w:r>
        <w:rPr>
          <w:color w:val="000000"/>
        </w:rPr>
        <w:t>F oraz sposób uiszczania opłaty za wydanie duplikatu albo odpisu dyplomu PESF;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13)  tryb dokonywania przez dyrektora CEM korekty dyplomu PESF oraz sposób uiszczania opłaty za dokonanie korekty dyplomu;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14)  wysokość opłaty za PESF.</w:t>
      </w:r>
    </w:p>
    <w:p w:rsidR="003E668F" w:rsidRDefault="003E668F">
      <w:pPr>
        <w:spacing w:before="26" w:after="0"/>
        <w:rPr>
          <w:b/>
          <w:color w:val="000000"/>
        </w:rPr>
      </w:pP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2.  </w:t>
      </w:r>
    </w:p>
    <w:p w:rsidR="00DC0B54" w:rsidRDefault="00CD040D">
      <w:pPr>
        <w:spacing w:before="26" w:after="0"/>
      </w:pPr>
      <w:r>
        <w:rPr>
          <w:color w:val="000000"/>
        </w:rPr>
        <w:t xml:space="preserve">1.  Ustala się </w:t>
      </w:r>
      <w:r>
        <w:rPr>
          <w:color w:val="000000"/>
        </w:rPr>
        <w:t>wykaz dziedzin farmacji, w których jest możliwe odbywanie szkolenia specjalizacyjnego: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1)  analityka farmaceutyczna;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2)  bromatologia;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3)  farmacja apteczna;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4)  farmacja kliniczna;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5)  farmacja przemysłowa;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6)  farmacja szpitalna;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7)  farmakologia;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8)  le</w:t>
      </w:r>
      <w:r>
        <w:rPr>
          <w:color w:val="000000"/>
        </w:rPr>
        <w:t>k roślinny;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 xml:space="preserve">9)  </w:t>
      </w:r>
      <w:proofErr w:type="spellStart"/>
      <w:r>
        <w:rPr>
          <w:color w:val="000000"/>
        </w:rPr>
        <w:t>radiofarmacja</w:t>
      </w:r>
      <w:proofErr w:type="spellEnd"/>
      <w:r>
        <w:rPr>
          <w:color w:val="000000"/>
        </w:rPr>
        <w:t>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10)  toksykologia.</w:t>
      </w:r>
    </w:p>
    <w:p w:rsidR="00DC0B54" w:rsidRDefault="00CD040D">
      <w:pPr>
        <w:spacing w:before="26" w:after="0"/>
      </w:pPr>
      <w:r>
        <w:rPr>
          <w:color w:val="000000"/>
        </w:rPr>
        <w:t>2.  Wykaz kodów specjalizacji w określonych dziedzinach określa załącznik nr 1 do rozporządzenia.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Wysokość wynagrodzenia dla jednej osoby za wykonanie czynności kontrolnych, o których mowa w </w:t>
      </w:r>
      <w:r>
        <w:rPr>
          <w:color w:val="1B1B1B"/>
        </w:rPr>
        <w:t>art. 107</w:t>
      </w:r>
      <w:r>
        <w:rPr>
          <w:color w:val="1B1B1B"/>
        </w:rPr>
        <w:t xml:space="preserve">c ust. 10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</w:t>
      </w:r>
      <w:r>
        <w:rPr>
          <w:color w:val="000000"/>
        </w:rPr>
        <w:t xml:space="preserve"> ustawy, wynosi 300 zł za przeprowadzenie kontroli.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Wykaz specjalności, w których farmaceuta posiadający odpowiednią specjalizację I stopnia może uzyskać tytuł specjalisty w określonej dziedzinie po odbyciu szkolenia specjalizacyjnego</w:t>
      </w:r>
      <w:r>
        <w:rPr>
          <w:color w:val="000000"/>
        </w:rPr>
        <w:t xml:space="preserve"> zgodnie z programem, o którym mowa w </w:t>
      </w:r>
      <w:r>
        <w:rPr>
          <w:color w:val="1B1B1B"/>
        </w:rPr>
        <w:t>art. 107e ust. 3</w:t>
      </w:r>
      <w:r>
        <w:rPr>
          <w:color w:val="000000"/>
        </w:rPr>
        <w:t xml:space="preserve"> ustawy, określa załącznik nr 2 do rozporządzenia.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color w:val="000000"/>
        </w:rPr>
        <w:t>EKS zawiera następujące dane: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1)  imię (imiona) i nazwisko farmaceuty;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2)  numer PESEL farmaceuty, a w przypadku jego braku - cechy dokumentu po</w:t>
      </w:r>
      <w:r>
        <w:rPr>
          <w:color w:val="000000"/>
        </w:rPr>
        <w:t>twierdzającego tożsamość: nazwę i numer dokumentu oraz kraj wydania;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3)  datę i miejsce urodzenia farmaceuty;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4)  numer telefonu farmaceuty i adres poczty elektronicznej, jeżeli posiada;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5)  tytuł zawodowy, tytuł lub stopień naukowy farmaceuty;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6)  datę wy</w:t>
      </w:r>
      <w:r>
        <w:rPr>
          <w:color w:val="000000"/>
        </w:rPr>
        <w:t>dania i numer dyplomu ukończenia studiów wyższych;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7)  numer dokumentu "Prawo wykonywania zawodu farmaceuty";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8)  nazwę i adres jednostki szkolącej;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9)  tytuł zawodowy, tytuł lub stopień naukowy, imię i nazwisko kierownika specjalizacji;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10)  nazwę i adres</w:t>
      </w:r>
      <w:r>
        <w:rPr>
          <w:color w:val="000000"/>
        </w:rPr>
        <w:t xml:space="preserve"> podmiotu, w którym jest zatrudniony kierownik specjalizacji;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11)  oznaczenie wojewody, który utworzył EKS;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12)  planowaną datę rozpoczęcia szkolenia specjalizacyjnego;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13)  potwierdzenie rozpoczęcia szkolenia specjalizacyjnego (datę rozpoczęcia);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 xml:space="preserve">14)  </w:t>
      </w:r>
      <w:r>
        <w:rPr>
          <w:color w:val="000000"/>
        </w:rPr>
        <w:t>termin przedłużenia albo skrócenia szkolenia specjalizacyjnego;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15)  uzasadnienie przedłużenia albo skrócenia okresu szkolenia specjalizacyjnego;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16)  potwierdzenie odbycia szkolenia teoretycznego i praktycznego, jeżeli dotyczy:</w:t>
      </w:r>
    </w:p>
    <w:p w:rsidR="00DC0B54" w:rsidRDefault="00CD040D">
      <w:pPr>
        <w:spacing w:after="0"/>
        <w:ind w:left="746"/>
      </w:pPr>
      <w:r>
        <w:rPr>
          <w:color w:val="000000"/>
        </w:rPr>
        <w:t>a)  nazwę modułu nauczania,</w:t>
      </w:r>
    </w:p>
    <w:p w:rsidR="00DC0B54" w:rsidRDefault="00CD040D">
      <w:pPr>
        <w:spacing w:after="0"/>
        <w:ind w:left="746"/>
      </w:pPr>
      <w:r>
        <w:rPr>
          <w:color w:val="000000"/>
        </w:rPr>
        <w:t>b)  temat kursu,</w:t>
      </w:r>
    </w:p>
    <w:p w:rsidR="00DC0B54" w:rsidRDefault="00CD040D">
      <w:pPr>
        <w:spacing w:after="0"/>
        <w:ind w:left="746"/>
      </w:pPr>
      <w:r>
        <w:rPr>
          <w:color w:val="000000"/>
        </w:rPr>
        <w:t>c)  liczbę godzin,</w:t>
      </w:r>
    </w:p>
    <w:p w:rsidR="00DC0B54" w:rsidRDefault="00CD040D">
      <w:pPr>
        <w:spacing w:after="0"/>
        <w:ind w:left="746"/>
      </w:pPr>
      <w:r>
        <w:rPr>
          <w:color w:val="000000"/>
        </w:rPr>
        <w:t>d)  datę zaliczenia kursu,</w:t>
      </w:r>
    </w:p>
    <w:p w:rsidR="00DC0B54" w:rsidRDefault="00CD040D">
      <w:pPr>
        <w:spacing w:after="0"/>
        <w:ind w:left="746"/>
      </w:pPr>
      <w:r>
        <w:rPr>
          <w:color w:val="000000"/>
        </w:rPr>
        <w:t>e)  zaliczenie szkolenia;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17)  potwierdzenie odbycia stażu kierunkowego:</w:t>
      </w:r>
    </w:p>
    <w:p w:rsidR="00DC0B54" w:rsidRDefault="00CD040D">
      <w:pPr>
        <w:spacing w:after="0"/>
        <w:ind w:left="746"/>
      </w:pPr>
      <w:r>
        <w:rPr>
          <w:color w:val="000000"/>
        </w:rPr>
        <w:t>a)  nazwę stażu kierunkowego albo nazwę modułu nauczania,</w:t>
      </w:r>
    </w:p>
    <w:p w:rsidR="00DC0B54" w:rsidRDefault="00CD040D">
      <w:pPr>
        <w:spacing w:after="0"/>
        <w:ind w:left="746"/>
      </w:pPr>
      <w:r>
        <w:rPr>
          <w:color w:val="000000"/>
        </w:rPr>
        <w:t>b)  nazwę i adres podmiotu prowadzącego staż kierunkowy,</w:t>
      </w:r>
    </w:p>
    <w:p w:rsidR="00DC0B54" w:rsidRDefault="00CD040D">
      <w:pPr>
        <w:spacing w:after="0"/>
        <w:ind w:left="746"/>
      </w:pPr>
      <w:r>
        <w:rPr>
          <w:color w:val="000000"/>
        </w:rPr>
        <w:t xml:space="preserve">c)  </w:t>
      </w:r>
      <w:r>
        <w:rPr>
          <w:color w:val="000000"/>
        </w:rPr>
        <w:t>termin realizacji stażu kierunkowego,</w:t>
      </w:r>
    </w:p>
    <w:p w:rsidR="00DC0B54" w:rsidRDefault="00CD040D">
      <w:pPr>
        <w:spacing w:after="0"/>
        <w:ind w:left="746"/>
      </w:pPr>
      <w:r>
        <w:rPr>
          <w:color w:val="000000"/>
        </w:rPr>
        <w:t>d)  zaliczenie stażu kierunkowego,</w:t>
      </w:r>
    </w:p>
    <w:p w:rsidR="00DC0B54" w:rsidRDefault="00CD040D">
      <w:pPr>
        <w:spacing w:after="0"/>
        <w:ind w:left="746"/>
      </w:pPr>
      <w:r>
        <w:rPr>
          <w:color w:val="000000"/>
        </w:rPr>
        <w:t>e)  datę zaliczenia stażu kierunkowego;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18)  informację o zmianie miejsca szkolenia specjalizacyjnego;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19)  opinię dotyczącą przebiegu szkolenia specjalizacyjnego;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20)  formy i metody</w:t>
      </w:r>
      <w:r>
        <w:rPr>
          <w:color w:val="000000"/>
        </w:rPr>
        <w:t xml:space="preserve"> samokształcenia;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21)  potwierdzenie zaliczenia szkolenia specjalizacyjnego przez kierownika specjalizacji z podaniem daty zaliczenia.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 xml:space="preserve">Kierownik specjalizacji wprowadza do SMK dane, o których mowa w § 5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13, 16, 17, 19 i 21.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Wzór oświadcze</w:t>
      </w:r>
      <w:r>
        <w:rPr>
          <w:color w:val="000000"/>
        </w:rPr>
        <w:t xml:space="preserve">nia członka Zespołu Egzaminacyjnego, o którym mowa w </w:t>
      </w:r>
      <w:r>
        <w:rPr>
          <w:color w:val="1B1B1B"/>
        </w:rPr>
        <w:t>art. 107t ust. 4</w:t>
      </w:r>
      <w:r>
        <w:rPr>
          <w:color w:val="000000"/>
        </w:rPr>
        <w:t xml:space="preserve"> ustawy, określa załącznik nr 3 do rozporządzenia.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8.  </w:t>
      </w:r>
    </w:p>
    <w:p w:rsidR="00DC0B54" w:rsidRDefault="00CD040D">
      <w:pPr>
        <w:spacing w:before="26" w:after="0"/>
      </w:pPr>
      <w:r>
        <w:rPr>
          <w:color w:val="000000"/>
        </w:rPr>
        <w:t>1.  PKE działa przez wyznaczone spośród jej członków Zespoły Egzaminacyjne.</w:t>
      </w:r>
    </w:p>
    <w:p w:rsidR="00DC0B54" w:rsidRDefault="00CD040D">
      <w:pPr>
        <w:spacing w:before="26" w:after="0"/>
      </w:pPr>
      <w:r>
        <w:rPr>
          <w:color w:val="000000"/>
        </w:rPr>
        <w:t>2.  Pracami Zespołu Egzaminacyjnego kieruje przewodn</w:t>
      </w:r>
      <w:r>
        <w:rPr>
          <w:color w:val="000000"/>
        </w:rPr>
        <w:t>iczący.</w:t>
      </w:r>
    </w:p>
    <w:p w:rsidR="00DC0B54" w:rsidRDefault="00CD040D">
      <w:pPr>
        <w:spacing w:before="26" w:after="0"/>
      </w:pPr>
      <w:r>
        <w:rPr>
          <w:color w:val="000000"/>
        </w:rPr>
        <w:t>3.  W przypadku nieobecności przewodniczącego Zespołu Egzaminacyjnego pracami Zespołu kieruje jeden z członków Zespołu Egzaminacyjnego wskazany przez dyrektora CEM.</w:t>
      </w:r>
    </w:p>
    <w:p w:rsidR="00DC0B54" w:rsidRDefault="00CD040D">
      <w:pPr>
        <w:spacing w:before="26" w:after="0"/>
      </w:pPr>
      <w:r>
        <w:rPr>
          <w:color w:val="000000"/>
        </w:rPr>
        <w:t>4.  W przypadku gdy do przeprowadzenia PESF zgłosi się mniej niż 3 członków Zespołu</w:t>
      </w:r>
      <w:r>
        <w:rPr>
          <w:color w:val="000000"/>
        </w:rPr>
        <w:t xml:space="preserve"> Egzaminacyjnego, egzamin nie może być przeprowadzony. O fakcie tym przewodniczący Zespołu Egzaminacyjnego informuje niezwłocznie dyrektora CEM i przewodniczącego PKE.</w:t>
      </w:r>
    </w:p>
    <w:p w:rsidR="00DC0B54" w:rsidRDefault="00CD040D">
      <w:pPr>
        <w:spacing w:before="26" w:after="0"/>
      </w:pPr>
      <w:r>
        <w:rPr>
          <w:color w:val="000000"/>
        </w:rPr>
        <w:t>5.  Przewodniczący Zespołu Egzaminacyjnego informuje zdających o braku możliwości przepr</w:t>
      </w:r>
      <w:r>
        <w:rPr>
          <w:color w:val="000000"/>
        </w:rPr>
        <w:t>owadzenia egzaminu oraz odnotowuje okoliczności, o których mowa w ust. 4, w protokole.</w:t>
      </w:r>
    </w:p>
    <w:p w:rsidR="00DC0B54" w:rsidRDefault="00CD040D">
      <w:pPr>
        <w:spacing w:before="26" w:after="0"/>
      </w:pPr>
      <w:r>
        <w:rPr>
          <w:color w:val="000000"/>
        </w:rPr>
        <w:t>6.  Dyrektor CEM wskazuje inny termin i miejsce egzaminu oraz skład Zespołu Egzaminacyjnego, który go przeprowadzi.</w:t>
      </w:r>
    </w:p>
    <w:p w:rsidR="00DC0B54" w:rsidRDefault="00CD040D">
      <w:pPr>
        <w:spacing w:before="26" w:after="0"/>
      </w:pPr>
      <w:r>
        <w:rPr>
          <w:color w:val="000000"/>
        </w:rPr>
        <w:t>7.  Przewodniczący Zespołu Egzaminacyjnego przekazuje</w:t>
      </w:r>
      <w:r>
        <w:rPr>
          <w:color w:val="000000"/>
        </w:rPr>
        <w:t xml:space="preserve"> do CEM materiały egzaminacyjne oraz pozostałą dokumentację egzaminacyjną przeznaczoną na egzamin, który się nie odbył.</w:t>
      </w:r>
    </w:p>
    <w:p w:rsidR="00DC0B54" w:rsidRDefault="00CD040D">
      <w:pPr>
        <w:spacing w:before="26" w:after="0"/>
      </w:pPr>
      <w:r>
        <w:rPr>
          <w:color w:val="000000"/>
        </w:rPr>
        <w:t>8.  Każdy z członków Zespołu Egzaminacyjnego ocenia odrębnie każde pytanie egzaminu ustnego i praktycznego. Ocena niedostateczna za dane</w:t>
      </w:r>
      <w:r>
        <w:rPr>
          <w:color w:val="000000"/>
        </w:rPr>
        <w:t xml:space="preserve"> zadanie zostaje postawiona, jeżeli za taką opowie się co najmniej połowa składu Zespołu Egzaminacyjnego.</w:t>
      </w:r>
    </w:p>
    <w:p w:rsidR="00DC0B54" w:rsidRDefault="00CD040D">
      <w:pPr>
        <w:spacing w:before="26" w:after="0"/>
      </w:pPr>
      <w:r>
        <w:rPr>
          <w:color w:val="000000"/>
        </w:rPr>
        <w:t>9.  W przypadku gdy osoba zdająca po zapoznaniu się z treścią zadania egzaminacyjnego nie udzieli żadnej odpowiedzi, Zespół Egzaminacyjny wystawia oce</w:t>
      </w:r>
      <w:r>
        <w:rPr>
          <w:color w:val="000000"/>
        </w:rPr>
        <w:t>nę niedostateczną, co jest jednoznaczne z wystawieniem oceny negatywnej z PESF.</w:t>
      </w:r>
    </w:p>
    <w:p w:rsidR="00DC0B54" w:rsidRDefault="00CD040D">
      <w:pPr>
        <w:spacing w:before="26" w:after="0"/>
      </w:pPr>
      <w:r>
        <w:rPr>
          <w:color w:val="000000"/>
        </w:rPr>
        <w:t>10.  Przebieg i wyniki egzaminu teoretycznego i praktycznego są dokumentowane w protokole sporządzonym przez Zespół Egzaminacyjny.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9.  </w:t>
      </w:r>
    </w:p>
    <w:p w:rsidR="00DC0B54" w:rsidRDefault="00CD040D">
      <w:pPr>
        <w:spacing w:before="26" w:after="0"/>
      </w:pPr>
      <w:r>
        <w:rPr>
          <w:color w:val="000000"/>
        </w:rPr>
        <w:t>1.  Wysokość wynagrodzenia przewodnic</w:t>
      </w:r>
      <w:r>
        <w:rPr>
          <w:color w:val="000000"/>
        </w:rPr>
        <w:t>zącego Zespołu Egzaminacyjnego wynosi 400 zł za posiedzenie.</w:t>
      </w:r>
    </w:p>
    <w:p w:rsidR="00DC0B54" w:rsidRDefault="00CD040D">
      <w:pPr>
        <w:spacing w:before="26" w:after="0"/>
      </w:pPr>
      <w:r>
        <w:rPr>
          <w:color w:val="000000"/>
        </w:rPr>
        <w:t>2.  Wysokość wynagrodzenia członka Zespołu Egzaminacyjnego wynosi 200 zł za posiedzenie.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10.  </w:t>
      </w:r>
    </w:p>
    <w:p w:rsidR="00DC0B54" w:rsidRDefault="00CD040D">
      <w:pPr>
        <w:spacing w:before="26" w:after="0"/>
      </w:pPr>
      <w:r>
        <w:rPr>
          <w:color w:val="000000"/>
        </w:rPr>
        <w:t>1.  Osoby zdające PESF są obowiązane przestrzegać poleceń członków Zespołu Egzaminacyjnego.</w:t>
      </w:r>
    </w:p>
    <w:p w:rsidR="00DC0B54" w:rsidRDefault="00CD040D">
      <w:pPr>
        <w:spacing w:before="26" w:after="0"/>
      </w:pPr>
      <w:r>
        <w:rPr>
          <w:color w:val="000000"/>
        </w:rPr>
        <w:t>2.  Z</w:t>
      </w:r>
      <w:r>
        <w:rPr>
          <w:color w:val="000000"/>
        </w:rPr>
        <w:t>espół Egzaminacyjny przeprowadzający dany PESF jest odpowiedzialny za przestrzeganie norm porządkowych przez osoby zdające.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11.  </w:t>
      </w:r>
    </w:p>
    <w:p w:rsidR="00DC0B54" w:rsidRDefault="00CD040D">
      <w:pPr>
        <w:spacing w:before="26" w:after="0"/>
      </w:pPr>
      <w:r>
        <w:rPr>
          <w:color w:val="000000"/>
        </w:rPr>
        <w:t>1.  Egzamin testowy jest sprawdzianem wiadomości teoretycznych z zakresu objętego programem specjalizacji w danej dziedzini</w:t>
      </w:r>
      <w:r>
        <w:rPr>
          <w:color w:val="000000"/>
        </w:rPr>
        <w:t>e.</w:t>
      </w:r>
    </w:p>
    <w:p w:rsidR="00DC0B54" w:rsidRDefault="00CD040D">
      <w:pPr>
        <w:spacing w:before="26" w:after="0"/>
      </w:pPr>
      <w:r>
        <w:rPr>
          <w:color w:val="000000"/>
        </w:rPr>
        <w:t>2.  Po rozpoczęciu egzaminu testowego wchodzenie do sali egzaminacyjnej innych osób niż osoby zdające, przedstawiciele CEM i członkowie Zespołu Egzaminacyjnego jest zabronione.</w:t>
      </w:r>
    </w:p>
    <w:p w:rsidR="00DC0B54" w:rsidRDefault="00CD040D">
      <w:pPr>
        <w:spacing w:before="26" w:after="0"/>
      </w:pPr>
      <w:r>
        <w:rPr>
          <w:color w:val="000000"/>
        </w:rPr>
        <w:t>3.  Dyrektor CEM może wyznaczyć dodatkowe osoby do wykonywania czynności adm</w:t>
      </w:r>
      <w:r>
        <w:rPr>
          <w:color w:val="000000"/>
        </w:rPr>
        <w:t>inistracyjno-technicznych. Osoby te nie wchodzą w skład Zespołu Egzaminacyjnego.</w:t>
      </w:r>
    </w:p>
    <w:p w:rsidR="00DC0B54" w:rsidRDefault="00CD040D">
      <w:pPr>
        <w:spacing w:before="26" w:after="0"/>
      </w:pPr>
      <w:r>
        <w:rPr>
          <w:color w:val="000000"/>
        </w:rPr>
        <w:t>4.  Dokumentem przeznaczonym do udzielania odpowiedzi w trakcie egzaminu testowego jest karta odpowiedzi, oznaczona numerem kodowym osoby zdającej nadanym przez CEM.</w:t>
      </w:r>
    </w:p>
    <w:p w:rsidR="00DC0B54" w:rsidRDefault="00CD040D">
      <w:pPr>
        <w:spacing w:before="26" w:after="0"/>
      </w:pPr>
      <w:r>
        <w:rPr>
          <w:color w:val="000000"/>
        </w:rPr>
        <w:t>5.  Przel</w:t>
      </w:r>
      <w:r>
        <w:rPr>
          <w:color w:val="000000"/>
        </w:rPr>
        <w:t>iczenie procentowe poprawnych odpowiedzi udzielonych przez osobę zdającą na ocenę następuje według współczynników przeliczeń określonych w załączniku nr 4 do rozporządzenia.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12.  </w:t>
      </w:r>
    </w:p>
    <w:p w:rsidR="00DC0B54" w:rsidRDefault="00CD040D">
      <w:pPr>
        <w:spacing w:before="26" w:after="0"/>
      </w:pPr>
      <w:r>
        <w:rPr>
          <w:color w:val="000000"/>
        </w:rPr>
        <w:t>1.  W przypadku stwierdzenia błędów drukarskich uniemożliwiających udziel</w:t>
      </w:r>
      <w:r>
        <w:rPr>
          <w:color w:val="000000"/>
        </w:rPr>
        <w:t>enie prawidłowej odpowiedzi, osoba zdająca ma prawo złożyć ustne zastrzeżenie w trakcie egzaminu testowego. Zastrzeżenie składa się przewodniczącemu lub członkowi Zespołu Egzaminacyjnego, wskazując numer pytania testowego obarczonego błędem i wersję testu.</w:t>
      </w:r>
    </w:p>
    <w:p w:rsidR="00DC0B54" w:rsidRDefault="00CD040D">
      <w:pPr>
        <w:spacing w:before="26" w:after="0"/>
      </w:pPr>
      <w:r>
        <w:rPr>
          <w:color w:val="000000"/>
        </w:rPr>
        <w:t xml:space="preserve">2.  Przewodniczący Zespołu Egzaminacyjnego odnotowuje złożone zastrzeżenie w protokole egzaminacyjnym, o którym mowa w </w:t>
      </w:r>
      <w:r>
        <w:rPr>
          <w:color w:val="1B1B1B"/>
        </w:rPr>
        <w:t>art. 107y ust. 6</w:t>
      </w:r>
      <w:r>
        <w:rPr>
          <w:color w:val="000000"/>
        </w:rPr>
        <w:t xml:space="preserve"> ustawy. Złożone zastrzeżenie jest weryfikowane bezpośrednio po jego złożeniu albo po zakończeniu egzaminu testowego.</w:t>
      </w:r>
    </w:p>
    <w:p w:rsidR="00DC0B54" w:rsidRDefault="00CD040D">
      <w:pPr>
        <w:spacing w:before="26" w:after="0"/>
      </w:pPr>
      <w:r>
        <w:rPr>
          <w:color w:val="000000"/>
        </w:rPr>
        <w:t>3.</w:t>
      </w:r>
      <w:r>
        <w:rPr>
          <w:color w:val="000000"/>
        </w:rPr>
        <w:t>  W przypadku gdy złożone zastrzeżenie może skutkować unieważnieniem pytania testowego, przewodniczący Zespołu Egzaminacyjnego pozostawia je do rozpatrzenia Zespołowi Egzaminacyjnemu po zakończeniu egzaminu testowego.</w:t>
      </w:r>
    </w:p>
    <w:p w:rsidR="00DC0B54" w:rsidRDefault="00CD040D">
      <w:pPr>
        <w:spacing w:before="26" w:after="0"/>
      </w:pPr>
      <w:r>
        <w:rPr>
          <w:color w:val="000000"/>
        </w:rPr>
        <w:t xml:space="preserve">4.  W przypadku gdy egzamin testowy </w:t>
      </w:r>
      <w:r>
        <w:rPr>
          <w:color w:val="000000"/>
        </w:rPr>
        <w:t>jest przeprowadzany w dwóch albo więcej salach egzaminacyjnych, rozstrzygnięcia złożonego zastrzeżenia dokonuje jeden z przewodniczących Zespołów Egzaminacyjnych, wskazany przez dyrektora CEM. Wskazany przez dyrektora CEM przewodniczący Zespołu Egzaminacyj</w:t>
      </w:r>
      <w:r>
        <w:rPr>
          <w:color w:val="000000"/>
        </w:rPr>
        <w:t>nego przekazuje swoje rozstrzygnięcie wszystkim przewodniczącym Zespołów Egzaminacyjnych, którzy informują o nim osoby zdające.</w:t>
      </w:r>
    </w:p>
    <w:p w:rsidR="00DC0B54" w:rsidRDefault="00CD040D">
      <w:pPr>
        <w:spacing w:before="26" w:after="0"/>
      </w:pPr>
      <w:r>
        <w:rPr>
          <w:color w:val="000000"/>
        </w:rPr>
        <w:t xml:space="preserve">5.  W przypadku unieważnienia pytania testowego stosuje się odpowiednio </w:t>
      </w:r>
      <w:r>
        <w:rPr>
          <w:color w:val="1B1B1B"/>
        </w:rPr>
        <w:t>art. 107w ust. 6</w:t>
      </w:r>
      <w:r>
        <w:rPr>
          <w:color w:val="000000"/>
        </w:rPr>
        <w:t xml:space="preserve"> ustawy.</w:t>
      </w:r>
    </w:p>
    <w:p w:rsidR="00DC0B54" w:rsidRDefault="00CD040D">
      <w:pPr>
        <w:spacing w:before="26" w:after="0"/>
      </w:pPr>
      <w:r>
        <w:rPr>
          <w:color w:val="000000"/>
        </w:rPr>
        <w:t>6.  W przypadku uwag merytorycz</w:t>
      </w:r>
      <w:r>
        <w:rPr>
          <w:color w:val="000000"/>
        </w:rPr>
        <w:t>nych do pytań testowych, zastrzeżenie składa się przewodniczącemu lub członkowi Zespołu Egzaminacyjnego.</w:t>
      </w:r>
    </w:p>
    <w:p w:rsidR="00DC0B54" w:rsidRDefault="00CD040D">
      <w:pPr>
        <w:spacing w:before="26" w:after="0"/>
      </w:pPr>
      <w:r>
        <w:rPr>
          <w:color w:val="000000"/>
        </w:rPr>
        <w:t>7.  Zastrzeżenie składa się na karcie zastrzeżeń, zawierającej: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1)  datę i miejsce egzaminu testowego;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2)  określenie sesji egzaminacyjnej;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 xml:space="preserve">3)  </w:t>
      </w:r>
      <w:r>
        <w:rPr>
          <w:color w:val="000000"/>
        </w:rPr>
        <w:t>dziedzinę farmacji, w której był przeprowadzany egzamin testowy;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4)  numer kodowy osoby zdającej;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5)  numer kwestionowanego pytania testowego;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6)  określenie wersji testu;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7)  treść złożonego zastrzeżenia;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8)  uzasadnienie złożonego zastrzeżenia;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9)  czyte</w:t>
      </w:r>
      <w:r>
        <w:rPr>
          <w:color w:val="000000"/>
        </w:rPr>
        <w:t>lny podpis członka Zespołu Egzaminacyjnego przyjmującego złożone zastrzeżenie;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10)  rozstrzygnięcie złożonego zastrzeżenia z uzasadnieniem;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11)  czytelny podpis przewodniczącego Zespołu Egzaminacyjnego.</w:t>
      </w:r>
    </w:p>
    <w:p w:rsidR="00DC0B54" w:rsidRDefault="00CD040D">
      <w:pPr>
        <w:spacing w:before="26" w:after="0"/>
      </w:pPr>
      <w:r>
        <w:rPr>
          <w:color w:val="000000"/>
        </w:rPr>
        <w:t>8.  Osoba zdająca ma prawo wglądu do książeczki testo</w:t>
      </w:r>
      <w:r>
        <w:rPr>
          <w:color w:val="000000"/>
        </w:rPr>
        <w:t>wej w trakcie formułowania zastrzeżeń.</w:t>
      </w:r>
    </w:p>
    <w:p w:rsidR="00DC0B54" w:rsidRDefault="00CD040D">
      <w:pPr>
        <w:spacing w:before="26" w:after="0"/>
      </w:pPr>
      <w:r>
        <w:rPr>
          <w:color w:val="000000"/>
        </w:rPr>
        <w:t xml:space="preserve">9.  Złożone zastrzeżenie zostanie zweryfikowane przez przewodniczącego Zespołu Egzaminacyjnego. W przypadku gdy egzamin jest przeprowadzany w dwóch albo więcej salach egzaminacyjnych, rozstrzygnięcia dokonuje jeden z </w:t>
      </w:r>
      <w:r>
        <w:rPr>
          <w:color w:val="000000"/>
        </w:rPr>
        <w:t>przewodniczących Zespołów Egzaminacyjnych wskazany przez dyrektora CEM.</w:t>
      </w:r>
    </w:p>
    <w:p w:rsidR="00DC0B54" w:rsidRDefault="00CD040D">
      <w:pPr>
        <w:spacing w:before="26" w:after="0"/>
      </w:pPr>
      <w:r>
        <w:rPr>
          <w:color w:val="000000"/>
        </w:rPr>
        <w:t>10.  Przewodniczący Zespołu Egzaminacyjnego rozstrzyga o uwzględnieniu albo o odrzuceniu złożonego zastrzeżenia, zamieszczając na złożonej karcie zastrzeżeń pisemne uzasadnienie swojej</w:t>
      </w:r>
      <w:r>
        <w:rPr>
          <w:color w:val="000000"/>
        </w:rPr>
        <w:t xml:space="preserve"> decyzji. Złożona karta zastrzeżeń wraz z rozstrzygnięciem jest dołączana do protokołu, o którym mowa w ust. 13. Rozstrzygnięcie zastrzeżenia oraz jego uzasadnienie są publikowane na stronie internetowej CEM.</w:t>
      </w:r>
    </w:p>
    <w:p w:rsidR="00DC0B54" w:rsidRDefault="00CD040D">
      <w:pPr>
        <w:spacing w:before="26" w:after="0"/>
      </w:pPr>
      <w:r>
        <w:rPr>
          <w:color w:val="000000"/>
        </w:rPr>
        <w:t>11.  W przypadku większej liczby złożonych zast</w:t>
      </w:r>
      <w:r>
        <w:rPr>
          <w:color w:val="000000"/>
        </w:rPr>
        <w:t>rzeżeń do tego samego pytania testowego, przewodniczący Zespołu Egzaminacyjnego może sporządzić pojedynczy dokument zawierający rozstrzygnięcie zastrzeżeń wraz z jego uzasadnieniem, który jest dołączany do protokołu, o którym mowa w ust. 13.</w:t>
      </w:r>
    </w:p>
    <w:p w:rsidR="00DC0B54" w:rsidRDefault="00CD040D">
      <w:pPr>
        <w:spacing w:before="26" w:after="0"/>
      </w:pPr>
      <w:r>
        <w:rPr>
          <w:color w:val="000000"/>
        </w:rPr>
        <w:t>12.  Rozstrzyg</w:t>
      </w:r>
      <w:r>
        <w:rPr>
          <w:color w:val="000000"/>
        </w:rPr>
        <w:t>nięcie przewodniczącego Zespołu Egzaminacyjnego o unieważnieniu pytania testowego wydane bez zachowania procedury, o której mowa w ust. 1-4 lub w ust. 6-11, jest nieważne.</w:t>
      </w:r>
    </w:p>
    <w:p w:rsidR="00DC0B54" w:rsidRDefault="00CD040D">
      <w:pPr>
        <w:spacing w:before="26" w:after="0"/>
      </w:pPr>
      <w:r>
        <w:rPr>
          <w:color w:val="000000"/>
        </w:rPr>
        <w:t>13.  Zbiorcze zestawienie złożonych zastrzeżeń oraz ich rozstrzygnięcia zamieszcza s</w:t>
      </w:r>
      <w:r>
        <w:rPr>
          <w:color w:val="000000"/>
        </w:rPr>
        <w:t>ię w protokole zawierającym: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1)  datę i miejsce egzaminu testowego;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2)  określenie sesji egzaminacyjnej;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3)  dziedzinę farmacji, w której był przeprowadzany egzamin testowy;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4)  liczbę złożonych zastrzeżeń;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5)  liczbę uwzględnionych złożonych zastrzeżeń, z</w:t>
      </w:r>
      <w:r>
        <w:rPr>
          <w:color w:val="000000"/>
        </w:rPr>
        <w:t xml:space="preserve"> podaniem numerów pytań testowych i wersji testu;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6)  liczbę odrzuconych złożonych zastrzeżeń, z podaniem numerów pytań testowych i wersji testu;</w:t>
      </w:r>
    </w:p>
    <w:p w:rsidR="00DC0B54" w:rsidRDefault="00CD040D">
      <w:pPr>
        <w:spacing w:before="26" w:after="0"/>
        <w:ind w:left="373"/>
      </w:pPr>
      <w:r>
        <w:rPr>
          <w:color w:val="000000"/>
        </w:rPr>
        <w:t>7)  czytelny podpis przewodniczącego Zespołu Egzaminacyjnego.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13.  </w:t>
      </w:r>
    </w:p>
    <w:p w:rsidR="00DC0B54" w:rsidRDefault="00CD040D">
      <w:pPr>
        <w:spacing w:before="26" w:after="0"/>
      </w:pPr>
      <w:r>
        <w:rPr>
          <w:color w:val="000000"/>
        </w:rPr>
        <w:t xml:space="preserve">1.  Egzamin ustny i egzamin praktyczny </w:t>
      </w:r>
      <w:r>
        <w:rPr>
          <w:color w:val="000000"/>
        </w:rPr>
        <w:t>przeprowadza się w zakresie danej dziedziny farmacji i w sposób uwzględniający specyfikę tej dziedziny.</w:t>
      </w:r>
    </w:p>
    <w:p w:rsidR="00DC0B54" w:rsidRDefault="00CD040D">
      <w:pPr>
        <w:spacing w:before="26" w:after="0"/>
      </w:pPr>
      <w:r>
        <w:rPr>
          <w:color w:val="000000"/>
        </w:rPr>
        <w:t>2.  Egzamin ustny obejmuje 3 lub 4 zadania egzaminacyjne, a egzamin praktyczny obejmuje od 1 do 3 zadań egzaminacyjnych.</w:t>
      </w:r>
    </w:p>
    <w:p w:rsidR="00DC0B54" w:rsidRDefault="00CD040D">
      <w:pPr>
        <w:spacing w:before="26" w:after="0"/>
      </w:pPr>
      <w:r>
        <w:rPr>
          <w:color w:val="000000"/>
        </w:rPr>
        <w:t xml:space="preserve">3.  Zadanie egzaminacyjne jest </w:t>
      </w:r>
      <w:r>
        <w:rPr>
          <w:color w:val="000000"/>
        </w:rPr>
        <w:t>oceniane odrębnie przez każdego członka Zespołu Egzaminacyjnego posługującego się następującą skalą ocen: 5 (bardzo dobry), 4,5 (dobry plus), 4 (dobry), 3,5 (dostateczny plus), 3 (dostateczny), 2 (niedostateczny).</w:t>
      </w:r>
    </w:p>
    <w:p w:rsidR="00DC0B54" w:rsidRDefault="00CD040D">
      <w:pPr>
        <w:spacing w:before="26" w:after="0"/>
      </w:pPr>
      <w:r>
        <w:rPr>
          <w:color w:val="000000"/>
        </w:rPr>
        <w:t>4.  Uzyskanie przez osobę zdającą oceny ni</w:t>
      </w:r>
      <w:r>
        <w:rPr>
          <w:color w:val="000000"/>
        </w:rPr>
        <w:t>edostatecznej za którekolwiek z zadań egzaminacyjnych powoduje uzyskanie negatywnego wyniku egzaminu ustnego albo egzaminu praktycznego.</w:t>
      </w:r>
    </w:p>
    <w:p w:rsidR="00DC0B54" w:rsidRDefault="00CD040D">
      <w:pPr>
        <w:spacing w:before="26" w:after="0"/>
      </w:pPr>
      <w:r>
        <w:rPr>
          <w:color w:val="000000"/>
        </w:rPr>
        <w:t>5.  Ocena cząstkowa za zadanie egzaminacyjne ustalana jest jako średnia arytmetyczna ocen wystawionych przez poszczegól</w:t>
      </w:r>
      <w:r>
        <w:rPr>
          <w:color w:val="000000"/>
        </w:rPr>
        <w:t>nych egzaminatorów, zaokrąglona do drugiego miejsca po przecinku.</w:t>
      </w:r>
    </w:p>
    <w:p w:rsidR="00DC0B54" w:rsidRDefault="00CD040D">
      <w:pPr>
        <w:spacing w:before="26" w:after="0"/>
      </w:pPr>
      <w:r>
        <w:rPr>
          <w:color w:val="000000"/>
        </w:rPr>
        <w:t xml:space="preserve">6.  Oceną końcową egzaminu ustnego i egzaminu praktycznego jest ocena wynikająca ze średniej arytmetycznej ocen cząstkowych uzyskanych za poszczególne zadania egzaminacyjne, z zastrzeżeniem </w:t>
      </w:r>
      <w:r>
        <w:rPr>
          <w:color w:val="000000"/>
        </w:rPr>
        <w:t>§ 8 ust. 9. Ocenę końcową ustala się według skali, o której mowa w ust. 3, zgodnie z przelicznikiem ocen końcowych określonym w załączniku nr 5 do rozporządzenia.</w:t>
      </w:r>
    </w:p>
    <w:p w:rsidR="00DC0B54" w:rsidRDefault="00CD040D">
      <w:pPr>
        <w:spacing w:before="26" w:after="0"/>
      </w:pPr>
      <w:r>
        <w:rPr>
          <w:color w:val="000000"/>
        </w:rPr>
        <w:t xml:space="preserve">7.  W przypadku uzyskania przez osobę zdającą ocen bardzo dobrych z egzaminu teoretycznego i </w:t>
      </w:r>
      <w:r>
        <w:rPr>
          <w:color w:val="000000"/>
        </w:rPr>
        <w:t>egzaminu praktycznego osoba ta otrzymuje jako ocenę końcową PESF ocenę bardzo dobrą z wyróżnieniem, jeżeli za taką oceną opowie się Zespół Egzaminacyjny przeprowadzający egzamin praktyczny tej osoby.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14.  </w:t>
      </w:r>
      <w:r>
        <w:rPr>
          <w:color w:val="000000"/>
        </w:rPr>
        <w:t>Wzór dyplomu potwierdzającego uzyskanie tytułu s</w:t>
      </w:r>
      <w:r>
        <w:rPr>
          <w:color w:val="000000"/>
        </w:rPr>
        <w:t xml:space="preserve">pecjalisty, o którym mowa w </w:t>
      </w:r>
      <w:r>
        <w:rPr>
          <w:color w:val="1B1B1B"/>
        </w:rPr>
        <w:t>art. 107za</w:t>
      </w:r>
      <w:r>
        <w:rPr>
          <w:color w:val="000000"/>
        </w:rPr>
        <w:t xml:space="preserve"> ustawy, określa załącznik nr 6 do rozporządzenia.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15.  </w:t>
      </w:r>
    </w:p>
    <w:p w:rsidR="00DC0B54" w:rsidRDefault="00CD040D">
      <w:pPr>
        <w:spacing w:before="26" w:after="0"/>
      </w:pPr>
      <w:r>
        <w:rPr>
          <w:color w:val="000000"/>
        </w:rPr>
        <w:t>1.  Odpis dyplomu PESF jest wydawany na wniosek farmaceuty jako dodatkowy egzemplarz dyplomu mający charakter jego kopii.</w:t>
      </w:r>
    </w:p>
    <w:p w:rsidR="00DC0B54" w:rsidRDefault="00CD040D">
      <w:pPr>
        <w:spacing w:before="26" w:after="0"/>
      </w:pPr>
      <w:r>
        <w:rPr>
          <w:color w:val="000000"/>
        </w:rPr>
        <w:t xml:space="preserve">2.  Duplikat dyplomu PESF jest </w:t>
      </w:r>
      <w:r>
        <w:rPr>
          <w:color w:val="000000"/>
        </w:rPr>
        <w:t>wydawany na umotywowany wniosek farmaceuty.</w:t>
      </w:r>
    </w:p>
    <w:p w:rsidR="00DC0B54" w:rsidRDefault="00CD040D">
      <w:pPr>
        <w:spacing w:before="26" w:after="0"/>
      </w:pPr>
      <w:r>
        <w:rPr>
          <w:color w:val="000000"/>
        </w:rPr>
        <w:t>3.  Opłatę za wydanie duplikatu albo odpisu dyplomu uiszcza się na rachunek bankowy CEM podany na stronie internetowej CEM.</w:t>
      </w:r>
    </w:p>
    <w:p w:rsidR="00DC0B54" w:rsidRDefault="00CD040D">
      <w:pPr>
        <w:spacing w:before="26" w:after="0"/>
      </w:pPr>
      <w:r>
        <w:rPr>
          <w:color w:val="000000"/>
        </w:rPr>
        <w:t>4.  W przypadku nieuiszczenia opłaty, o której mowa w ust. 3, albo niedołączenia do wnio</w:t>
      </w:r>
      <w:r>
        <w:rPr>
          <w:color w:val="000000"/>
        </w:rPr>
        <w:t>sku jej potwierdzenia dyrektor CEM wzywa farmaceutę do usunięcia braków formalnych w terminie 7 dni od doręczenia wezwania, z pouczeniem że nieusunięcie tych braków spowoduje pozostawienie wniosku, o którym mowa w ust. 1 i 2, bez rozpoznania.</w:t>
      </w:r>
    </w:p>
    <w:p w:rsidR="00DC0B54" w:rsidRDefault="00CD040D">
      <w:pPr>
        <w:spacing w:before="26" w:after="0"/>
      </w:pPr>
      <w:r>
        <w:rPr>
          <w:color w:val="000000"/>
        </w:rPr>
        <w:t xml:space="preserve">5.  Odpisy i </w:t>
      </w:r>
      <w:r>
        <w:rPr>
          <w:color w:val="000000"/>
        </w:rPr>
        <w:t>duplikaty dyplomów PESF wydaje się według wzoru, o którym mowa w § 14.</w:t>
      </w:r>
    </w:p>
    <w:p w:rsidR="00DC0B54" w:rsidRDefault="00CD040D">
      <w:pPr>
        <w:spacing w:before="26" w:after="0"/>
      </w:pPr>
      <w:r>
        <w:rPr>
          <w:color w:val="000000"/>
        </w:rPr>
        <w:t>6.  Duplikat dyplomu PESF jest oznaczony pieczęcią o treści "Duplikat".</w:t>
      </w:r>
    </w:p>
    <w:p w:rsidR="00DC0B54" w:rsidRDefault="00CD040D">
      <w:pPr>
        <w:spacing w:before="26" w:after="0"/>
      </w:pPr>
      <w:r>
        <w:rPr>
          <w:color w:val="000000"/>
        </w:rPr>
        <w:t>7.  Odpis dyplomu PESF, w przypadku postaci papierowej, jest drukowany na miękkim papierze z napisem "Odpis" oraz</w:t>
      </w:r>
      <w:r>
        <w:rPr>
          <w:color w:val="000000"/>
        </w:rPr>
        <w:t xml:space="preserve"> sygnowany pieczęcią "Za zgodność z oryginałem" i imienną pieczątką oraz podpisem dyrektora CEM.</w:t>
      </w:r>
    </w:p>
    <w:p w:rsidR="00DC0B54" w:rsidRDefault="00CD040D">
      <w:pPr>
        <w:spacing w:before="26" w:after="0"/>
      </w:pPr>
      <w:r>
        <w:rPr>
          <w:color w:val="000000"/>
        </w:rPr>
        <w:t>8.  Wydanie odpisu albo duplikatu następuje w terminie 30 dni od dnia otrzymania wniosku, o którym mowa odpowiednio w ust. 1 albo 2, z dołączonym do niego potw</w:t>
      </w:r>
      <w:r>
        <w:rPr>
          <w:color w:val="000000"/>
        </w:rPr>
        <w:t>ierdzeniem wniesienia opłaty, o której mowa w ust. 3.</w:t>
      </w:r>
    </w:p>
    <w:p w:rsidR="00DC0B54" w:rsidRDefault="00CD040D">
      <w:pPr>
        <w:spacing w:before="26" w:after="0"/>
      </w:pPr>
      <w:r>
        <w:rPr>
          <w:b/>
          <w:color w:val="000000"/>
        </w:rPr>
        <w:t xml:space="preserve">§  16.  </w:t>
      </w:r>
    </w:p>
    <w:p w:rsidR="00DC0B54" w:rsidRDefault="00CD040D">
      <w:pPr>
        <w:spacing w:before="26" w:after="0"/>
      </w:pPr>
      <w:r>
        <w:rPr>
          <w:color w:val="000000"/>
        </w:rPr>
        <w:t>1.  Farmaceuta może zwrócić się do dyrektora CEM z pisemnym wnioskiem o korektę dyplomu. Do wniosku dołącza się dyplom, który ma być skorygowany.</w:t>
      </w:r>
    </w:p>
    <w:p w:rsidR="00DC0B54" w:rsidRDefault="00CD040D">
      <w:pPr>
        <w:spacing w:before="26" w:after="0"/>
      </w:pPr>
      <w:r>
        <w:rPr>
          <w:color w:val="000000"/>
        </w:rPr>
        <w:t>2.  Po otrzymaniu wniosku, o którym mowa w ust.</w:t>
      </w:r>
      <w:r>
        <w:rPr>
          <w:color w:val="000000"/>
        </w:rPr>
        <w:t xml:space="preserve"> 1, CEM weryfikuje zasadność dokonania korekty dyplomu. Nie jest ona dokonywana, jeżeli na dyplomie nie stwierdza się błędu. W takim przypadku dyplom jest zwracany farmaceucie.</w:t>
      </w:r>
    </w:p>
    <w:p w:rsidR="00DC0B54" w:rsidRDefault="00CD040D">
      <w:pPr>
        <w:spacing w:before="26" w:after="0"/>
      </w:pPr>
      <w:r>
        <w:rPr>
          <w:color w:val="000000"/>
        </w:rPr>
        <w:t>3.  Opłatę za wydanie korekty dyplomu uiszcza się na rachunek bankowy CEM podan</w:t>
      </w:r>
      <w:r>
        <w:rPr>
          <w:color w:val="000000"/>
        </w:rPr>
        <w:t>y na stronie internetowej CEM. W przypadku nieuiszczenia tej opłaty albo niedołączenia do wniosku potwierdzenia jej dokonania dyrektor CEM wzywa wnioskodawcę do uiszczenia wymaganej opłaty oraz przekazania dokumentu potwierdzającego dokonanie tej czynności</w:t>
      </w:r>
      <w:r>
        <w:rPr>
          <w:color w:val="000000"/>
        </w:rPr>
        <w:t xml:space="preserve"> do CEM w terminie 7 dni od dnia doręczenia wezwania, z pouczeniem że nieusunięcie tych braków spowoduje pozostawienie wniosku, o którym mowa w ust. 1, bez rozpoznania.</w:t>
      </w:r>
    </w:p>
    <w:p w:rsidR="00DC0B54" w:rsidRDefault="00CD040D">
      <w:pPr>
        <w:spacing w:before="26" w:after="0"/>
      </w:pPr>
      <w:r>
        <w:rPr>
          <w:color w:val="000000"/>
        </w:rPr>
        <w:t>4.  Wydanie skorygowanego dyplomu może nastąpić wyłącznie po otrzymaniu przez CEM dyplo</w:t>
      </w:r>
      <w:r>
        <w:rPr>
          <w:color w:val="000000"/>
        </w:rPr>
        <w:t>mu błędnego.</w:t>
      </w:r>
    </w:p>
    <w:p w:rsidR="00DC0B54" w:rsidRDefault="00CD040D">
      <w:pPr>
        <w:spacing w:before="26" w:after="0"/>
      </w:pPr>
      <w:r>
        <w:rPr>
          <w:color w:val="000000"/>
        </w:rPr>
        <w:t>5.  Wydanie dyplomu w wyniku złożenia wniosku, o którym mowa w ust. 1, następuje w terminie 30 dni od dnia otrzymania wniosku, o którym mowa w ust. 1, z dołączonym do niego potwierdzeniem wniesienia opłaty, o której mowa w ust. 3.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17.  </w:t>
      </w:r>
      <w:r>
        <w:rPr>
          <w:color w:val="000000"/>
        </w:rPr>
        <w:t>Wyso</w:t>
      </w:r>
      <w:r>
        <w:rPr>
          <w:color w:val="000000"/>
        </w:rPr>
        <w:t>kość opłaty za PESF wynosi 400 zł.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18.  </w:t>
      </w:r>
      <w:r>
        <w:rPr>
          <w:color w:val="000000"/>
        </w:rPr>
        <w:t>W przypadku przystępowania wyłącznie do egzaminu teoretycznego albo wyłącznie do egzaminu praktycznego wchodzącego w skład PESF wysokość opłaty wynosi 200 zł.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19.  </w:t>
      </w:r>
      <w:r>
        <w:rPr>
          <w:color w:val="000000"/>
        </w:rPr>
        <w:t>CEM informuje właściwego wojewodę o pozytywnym</w:t>
      </w:r>
      <w:r>
        <w:rPr>
          <w:color w:val="000000"/>
        </w:rPr>
        <w:t xml:space="preserve"> wyniku PESF.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20.  </w:t>
      </w:r>
      <w:r>
        <w:rPr>
          <w:color w:val="000000"/>
        </w:rPr>
        <w:t>Szkolenia specjalizacyjne rozpoczęte i niezakończone przed dniem wejścia w życie niniejszego rozporządzenia są kontynuowane na podstawie dotychczasowych przepisów.</w:t>
      </w:r>
    </w:p>
    <w:p w:rsidR="00DC0B54" w:rsidRDefault="00CD040D">
      <w:pPr>
        <w:spacing w:before="26" w:after="240"/>
      </w:pPr>
      <w:r>
        <w:rPr>
          <w:b/>
          <w:color w:val="000000"/>
        </w:rPr>
        <w:t xml:space="preserve">§  21.  </w:t>
      </w:r>
      <w:r>
        <w:rPr>
          <w:color w:val="000000"/>
        </w:rPr>
        <w:t>Rozporządzenie wchodzi w życie po upływie 7 dni od dnia ogłosz</w:t>
      </w:r>
      <w:r>
        <w:rPr>
          <w:color w:val="000000"/>
        </w:rPr>
        <w:t xml:space="preserve">enia. </w:t>
      </w:r>
      <w:r>
        <w:rPr>
          <w:color w:val="000000"/>
          <w:sz w:val="20"/>
          <w:vertAlign w:val="superscript"/>
        </w:rPr>
        <w:t>2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DC0B54" w:rsidRDefault="00CD040D">
      <w:pPr>
        <w:spacing w:before="25" w:after="0"/>
        <w:jc w:val="center"/>
      </w:pPr>
      <w:r>
        <w:rPr>
          <w:b/>
          <w:color w:val="000000"/>
        </w:rPr>
        <w:t>WYKAZ KODÓW SPECJALIZACJI W OKREŚLONYCH DZIEDZINACH</w:t>
      </w:r>
    </w:p>
    <w:p w:rsidR="00DC0B54" w:rsidRDefault="00CD040D">
      <w:pPr>
        <w:spacing w:after="0"/>
      </w:pPr>
      <w:r>
        <w:rPr>
          <w:color w:val="1B1B1B"/>
        </w:rPr>
        <w:t>grafika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DC0B54" w:rsidRDefault="00CD040D">
      <w:pPr>
        <w:spacing w:before="25" w:after="0"/>
        <w:jc w:val="center"/>
      </w:pPr>
      <w:r>
        <w:rPr>
          <w:b/>
          <w:color w:val="000000"/>
        </w:rPr>
        <w:t xml:space="preserve">WYKAZ SPECJALNOŚCI, W KTÓRYCH FARMACEUTA POSIADAJĄCY ODPOWIEDNIĄ SPECJALIZACJĘ I STOPNIA MOŻE UZYSKAĆ TYTUŁ SPECJALISTY W OKREŚLONEJ </w:t>
      </w:r>
      <w:r>
        <w:rPr>
          <w:b/>
          <w:color w:val="000000"/>
        </w:rPr>
        <w:t>DZIEDZINIE PO ODBYCIU SZKOLENIA SPECJALIZACYJNEGO ZGODNIE Z PROGRAMEM, O KTÓRYM MOWA W ART. 107E UST. 3 USTAWY Z DNIA 6 WRZEŚNIA 2001 R. - PRAWO FARMACEUTYCZNE</w:t>
      </w:r>
    </w:p>
    <w:p w:rsidR="00DC0B54" w:rsidRDefault="00CD040D">
      <w:pPr>
        <w:spacing w:after="0"/>
      </w:pPr>
      <w:r>
        <w:rPr>
          <w:color w:val="1B1B1B"/>
        </w:rPr>
        <w:t>grafika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DC0B54" w:rsidRDefault="00CD040D">
      <w:pPr>
        <w:spacing w:after="0"/>
        <w:jc w:val="center"/>
      </w:pPr>
      <w:r>
        <w:rPr>
          <w:color w:val="000000"/>
        </w:rPr>
        <w:t>WZÓR</w:t>
      </w:r>
    </w:p>
    <w:p w:rsidR="00DC0B54" w:rsidRDefault="00CD040D">
      <w:pPr>
        <w:spacing w:before="25" w:after="0"/>
      </w:pPr>
      <w:r>
        <w:rPr>
          <w:color w:val="1B1B1B"/>
        </w:rPr>
        <w:t>grafika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DC0B54" w:rsidRDefault="00CD040D">
      <w:pPr>
        <w:spacing w:before="25" w:after="0"/>
        <w:jc w:val="center"/>
      </w:pPr>
      <w:r>
        <w:rPr>
          <w:b/>
          <w:color w:val="000000"/>
        </w:rPr>
        <w:t>WSPÓŁCZYNNIKI PRZELICZEŃ PROCENTOWYCH P</w:t>
      </w:r>
      <w:r>
        <w:rPr>
          <w:b/>
          <w:color w:val="000000"/>
        </w:rPr>
        <w:t>OPRAWNYCH ODPOWIEDZI NA SKALĘ OCEN EGZAMINU TESTOWEGO</w:t>
      </w:r>
    </w:p>
    <w:p w:rsidR="00DC0B54" w:rsidRDefault="00CD040D">
      <w:pPr>
        <w:spacing w:after="0"/>
      </w:pPr>
      <w:r>
        <w:rPr>
          <w:color w:val="1B1B1B"/>
        </w:rPr>
        <w:t>grafika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DC0B54" w:rsidRDefault="00CD040D">
      <w:pPr>
        <w:spacing w:before="25" w:after="0"/>
        <w:jc w:val="center"/>
      </w:pPr>
      <w:r>
        <w:rPr>
          <w:b/>
          <w:color w:val="000000"/>
        </w:rPr>
        <w:t>PRZELICZNIKI OCEN KOŃCOWYCH</w:t>
      </w:r>
    </w:p>
    <w:p w:rsidR="00DC0B54" w:rsidRDefault="00CD040D">
      <w:pPr>
        <w:spacing w:after="0"/>
      </w:pPr>
      <w:r>
        <w:rPr>
          <w:color w:val="1B1B1B"/>
        </w:rPr>
        <w:t>grafika</w:t>
      </w:r>
    </w:p>
    <w:p w:rsidR="00DC0B54" w:rsidRDefault="00DC0B54">
      <w:pPr>
        <w:spacing w:after="0"/>
      </w:pPr>
    </w:p>
    <w:p w:rsidR="00DC0B54" w:rsidRDefault="00CD040D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DC0B54" w:rsidRDefault="00CD040D">
      <w:pPr>
        <w:spacing w:after="0"/>
        <w:jc w:val="center"/>
      </w:pPr>
      <w:r>
        <w:rPr>
          <w:color w:val="000000"/>
        </w:rPr>
        <w:t>WZÓR</w:t>
      </w:r>
    </w:p>
    <w:p w:rsidR="00DC0B54" w:rsidRDefault="00CD040D">
      <w:pPr>
        <w:spacing w:before="25" w:after="0"/>
      </w:pPr>
      <w:r>
        <w:rPr>
          <w:color w:val="1B1B1B"/>
        </w:rPr>
        <w:t>grafika</w:t>
      </w:r>
    </w:p>
    <w:p w:rsidR="00DC0B54" w:rsidRDefault="00CD040D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poz. 1908).</w:t>
      </w:r>
    </w:p>
    <w:p w:rsidR="00DC0B54" w:rsidRDefault="00CD040D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15 maja 2003 r. w sprawie </w:t>
      </w:r>
      <w:r>
        <w:rPr>
          <w:color w:val="000000"/>
        </w:rPr>
        <w:t xml:space="preserve">specjalizacji oraz uzyskiwania tytułu specjalisty przez farmaceutów (Dz. U. poz. 941 oraz z 2007 r. poz. 480 i 1539),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15 maja 2003 r. w sprawie standardów kształcenia specjalizacyjnego farmaceutów (Dz. U. poz. 893) i</w:t>
      </w:r>
      <w:r>
        <w:rPr>
          <w:color w:val="000000"/>
        </w:rPr>
        <w:t xml:space="preserve">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13 maja 2003 r. w sprawie wzoru certyfikatu akredytacyjnego (Dz. U. poz. 892), które tracą moc z dniem wejścia w życie niniejszego rozporządzenia, zgodnie z </w:t>
      </w:r>
      <w:r>
        <w:rPr>
          <w:color w:val="1B1B1B"/>
        </w:rPr>
        <w:t xml:space="preserve">art. 48 ust. 1 </w:t>
      </w:r>
      <w:proofErr w:type="spellStart"/>
      <w:r>
        <w:rPr>
          <w:color w:val="1B1B1B"/>
        </w:rPr>
        <w:t>pkt</w:t>
      </w:r>
      <w:proofErr w:type="spellEnd"/>
      <w:r>
        <w:rPr>
          <w:color w:val="1B1B1B"/>
        </w:rPr>
        <w:t xml:space="preserve"> 10</w:t>
      </w:r>
      <w:r>
        <w:rPr>
          <w:color w:val="000000"/>
        </w:rPr>
        <w:t xml:space="preserve"> ustawy z dnia 9 października 2015 r.</w:t>
      </w:r>
      <w:r>
        <w:rPr>
          <w:color w:val="000000"/>
        </w:rPr>
        <w:t xml:space="preserve"> o zmianie ustawy o systemie informacji w ochronie zdrowia oraz niektórych innych ustaw (Dz. U. poz. 1991 oraz z 2016 r. poz. 65, 580, 652, 832, 1579 i 2020).</w:t>
      </w:r>
    </w:p>
    <w:sectPr w:rsidR="00DC0B54" w:rsidSect="00DC0B5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/>
  <w:defaultTabStop w:val="708"/>
  <w:hyphenationZone w:val="425"/>
  <w:characterSpacingControl w:val="doNotCompress"/>
  <w:compat/>
  <w:rsids>
    <w:rsidRoot w:val="00DC0B54"/>
    <w:rsid w:val="003E668F"/>
    <w:rsid w:val="00CD040D"/>
    <w:rsid w:val="00D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C0B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0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DC0B54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DC0B54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DC0B54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DC0B5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C0B54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C0B54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C0B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2017-03-20T09:42:00Z</dcterms:created>
</cp:coreProperties>
</file>